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Path D Fund LP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9"/>
        </w:trPr>
        <w:tc>
          <w:tcPr>
            <w:tcW w:w="80" w:type="dxa"/>
            <w:vAlign w:val="bottom"/>
            <w:tcBorders>
              <w:top w:val="single" w:sz="8" w:color="2C2C2C"/>
            </w:tcBorders>
          </w:tcPr>
          <w:p>
            <w:pPr>
              <w:spacing w:after="0"/>
              <w:rPr>
                <w:sz w:val="15"/>
                <w:szCs w:val="15"/>
                <w:color w:val="auto"/>
              </w:rPr>
            </w:pPr>
          </w:p>
        </w:tc>
        <w:tc>
          <w:tcPr>
            <w:tcW w:w="37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240"/>
              <w:spacing w:after="0" w:line="179" w:lineRule="exact"/>
              <w:rPr>
                <w:sz w:val="20"/>
                <w:szCs w:val="20"/>
                <w:color w:val="auto"/>
              </w:rPr>
            </w:pPr>
            <w:r>
              <w:rPr>
                <w:rFonts w:ascii="Times New Roman" w:cs="Times New Roman" w:eastAsia="Times New Roman" w:hAnsi="Times New Roman"/>
                <w:sz w:val="17"/>
                <w:szCs w:val="17"/>
                <w:color w:val="0000FF"/>
              </w:rPr>
              <w:t>SEE EXPLANATION OF RESPONSES</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30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05/06/2026</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34"/>
                <w:szCs w:val="34"/>
                <w:color w:val="0000FF"/>
                <w:vertAlign w:val="subscript"/>
              </w:rPr>
              <w:t>867</w:t>
            </w:r>
            <w:r>
              <w:rPr>
                <w:rFonts w:ascii="Times New Roman" w:cs="Times New Roman" w:eastAsia="Times New Roman" w:hAnsi="Times New Roman"/>
                <w:sz w:val="11"/>
                <w:szCs w:val="11"/>
                <w:color w:val="008000"/>
              </w:rPr>
              <w:t>(3)</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17,941</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Scott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156,760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1,293,990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650,501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2,095,246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2,869,527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53,231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Code.4</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(A)5.Number(D)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Exercisable.6DateExercisableDate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Title.7Title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8"/>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tcPr>
          <w:p>
            <w:pPr>
              <w:ind w:left="60"/>
              <w:spacing w:after="0" w:line="66" w:lineRule="exact"/>
              <w:rPr>
                <w:sz w:val="20"/>
                <w:szCs w:val="20"/>
                <w:color w:val="auto"/>
              </w:rPr>
            </w:pPr>
            <w:r>
              <w:rPr>
                <w:rFonts w:ascii="Arial" w:cs="Arial" w:eastAsia="Arial" w:hAnsi="Arial"/>
                <w:sz w:val="7"/>
                <w:szCs w:val="7"/>
                <w:b w:val="1"/>
                <w:bCs w:val="1"/>
                <w:color w:val="auto"/>
              </w:rPr>
              <w:t>(Instr. 3)</w:t>
            </w:r>
          </w:p>
        </w:tc>
        <w:tc>
          <w:tcPr>
            <w:tcW w:w="760" w:type="dxa"/>
            <w:vAlign w:val="bottom"/>
            <w:gridSpan w:val="3"/>
          </w:tcPr>
          <w:p>
            <w:pPr>
              <w:ind w:left="60"/>
              <w:spacing w:after="0" w:line="66" w:lineRule="exact"/>
              <w:rPr>
                <w:sz w:val="20"/>
                <w:szCs w:val="20"/>
                <w:color w:val="auto"/>
              </w:rPr>
            </w:pPr>
            <w:r>
              <w:rPr>
                <w:rFonts w:ascii="Arial" w:cs="Arial" w:eastAsia="Arial" w:hAnsi="Arial"/>
                <w:sz w:val="7"/>
                <w:szCs w:val="7"/>
                <w:b w:val="1"/>
                <w:bCs w:val="1"/>
                <w:color w:val="auto"/>
              </w:rPr>
              <w:t>Price of</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3"/>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Derivative</w:t>
              </w:r>
            </w:hyperlink>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60" w:type="dxa"/>
            <w:vAlign w:val="bottom"/>
            <w:gridSpan w:val="7"/>
          </w:tcPr>
          <w:p>
            <w:pPr>
              <w:spacing w:after="0" w:line="67" w:lineRule="exact"/>
              <w:rPr>
                <w:rFonts w:ascii="Times New Roman" w:cs="Times New Roman" w:eastAsia="Times New Roman" w:hAnsi="Times New Roman"/>
                <w:sz w:val="7"/>
                <w:szCs w:val="7"/>
                <w:color w:val="0000EE"/>
              </w:rPr>
            </w:pPr>
            <w:hyperlink r:id="rId13">
              <w:r>
                <w:rPr>
                  <w:rFonts w:ascii="Times New Roman" w:cs="Times New Roman" w:eastAsia="Times New Roman" w:hAnsi="Times New Roman"/>
                  <w:sz w:val="7"/>
                  <w:szCs w:val="7"/>
                  <w:color w:val="0000EE"/>
                </w:rPr>
                <w:t>Hill Path D Fund LP</w:t>
              </w:r>
            </w:hyperlink>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Security</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(A) or</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ind w:left="60"/>
              <w:spacing w:after="0" w:line="80" w:lineRule="exact"/>
              <w:rPr>
                <w:sz w:val="20"/>
                <w:szCs w:val="20"/>
                <w:color w:val="auto"/>
              </w:rPr>
            </w:pPr>
            <w:r>
              <w:rPr>
                <w:rFonts w:ascii="Arial" w:cs="Arial" w:eastAsia="Arial" w:hAnsi="Arial"/>
                <w:sz w:val="8"/>
                <w:szCs w:val="8"/>
                <w:b w:val="1"/>
                <w:bCs w:val="1"/>
                <w:color w:val="auto"/>
              </w:rPr>
              <w:t>Security (Instr.</w:t>
            </w:r>
          </w:p>
        </w:tc>
        <w:tc>
          <w:tcPr>
            <w:tcW w:w="720" w:type="dxa"/>
            <w:vAlign w:val="bottom"/>
          </w:tcPr>
          <w:p>
            <w:pPr>
              <w:spacing w:after="0"/>
              <w:rPr>
                <w:sz w:val="6"/>
                <w:szCs w:val="6"/>
                <w:color w:val="auto"/>
              </w:rPr>
            </w:pP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Following</w:t>
            </w:r>
          </w:p>
        </w:tc>
        <w:tc>
          <w:tcPr>
            <w:tcW w:w="7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(I) (Instr. 4)</w:t>
            </w: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150 EAST 58TH STREET</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7"/>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7"/>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highlight w:val="white"/>
              </w:rPr>
              <w:t>33RD FLOOR</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spacing w:after="0" w:line="187" w:lineRule="exact"/>
              <w:rPr>
                <w:sz w:val="20"/>
                <w:szCs w:val="20"/>
                <w:color w:val="auto"/>
              </w:rPr>
            </w:pPr>
            <w:r>
              <w:rPr>
                <w:rFonts w:ascii="Times New Roman" w:cs="Times New Roman" w:eastAsia="Times New Roman" w:hAnsi="Times New Roman"/>
                <w:sz w:val="17"/>
                <w:szCs w:val="17"/>
                <w:color w:val="0000FF"/>
                <w:highlight w:val="white"/>
              </w:rPr>
              <w:t>NEW YORK</w:t>
            </w:r>
          </w:p>
        </w:tc>
        <w:tc>
          <w:tcPr>
            <w:tcW w:w="1180" w:type="dxa"/>
            <w:vAlign w:val="bottom"/>
            <w:gridSpan w:val="3"/>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NY</w:t>
            </w:r>
          </w:p>
        </w:tc>
        <w:tc>
          <w:tcPr>
            <w:tcW w:w="1100" w:type="dxa"/>
            <w:vAlign w:val="bottom"/>
          </w:tcPr>
          <w:p>
            <w:pPr>
              <w:ind w:left="240"/>
              <w:spacing w:after="0" w:line="187" w:lineRule="exact"/>
              <w:rPr>
                <w:sz w:val="20"/>
                <w:szCs w:val="20"/>
                <w:color w:val="auto"/>
              </w:rPr>
            </w:pPr>
            <w:r>
              <w:rPr>
                <w:rFonts w:ascii="Times New Roman" w:cs="Times New Roman" w:eastAsia="Times New Roman" w:hAnsi="Times New Roman"/>
                <w:sz w:val="17"/>
                <w:szCs w:val="17"/>
                <w:color w:val="0000FF"/>
              </w:rPr>
              <w:t>10155</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HP D GP LLC</w:t>
              </w:r>
            </w:hyperlink>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Hill Path G Fund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HP G GP LLC</w:t>
              </w:r>
            </w:hyperlink>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7"/>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Hill Path J Fund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HP J GP LLC</w:t>
              </w:r>
            </w:hyperlink>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EAST 58TH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33RD FLOOR</w:t>
      </w:r>
    </w:p>
    <w:p>
      <w:pPr>
        <w:sectPr>
          <w:pgSz w:w="11900" w:h="16838" w:orient="portrait"/>
          <w:cols w:equalWidth="0" w:num="1">
            <w:col w:w="11080"/>
          </w:cols>
          <w:pgMar w:left="460" w:top="73" w:right="35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23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723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Hill Path Capital Partners LP ("Hill Path Capital"), Hill Path Capital Partners II LP ("Hill Path Capital II"), Hill Path Co-Investment Partners LP ("Hill Path Co-Investment"), Hill Path D Fund LP ("Hill Path D Fund"), Hill Path G Fund LP ("Hill Path G Fund"), Hill Path J Fund LP ("Hill Path J Fund"), Hill Path Capital Partners GP LLC ("Hill Path GP"), Hill Path Capital Partners II GP LLC ("Hill Path GP II"), HP D GP LLC ("HP D GP"), HP G GP LLC ("HP G GP"), HP J GP LLC ("HP J GP"), Hill Path Investment Holdings LLC ("Hill Path Investment Holdings"), Hill Path Investment Holdings II LLC ("Hill Path Investment Holdings II"), Hill Path Capital LP ("Hill Path"), Hill Path Holdings LLC ("Hill Path Holdings") and Scott Ross ("Mr. Ross," and collectively with the aforementioned entities, the "Reporting Persons").</w:t>
      </w:r>
    </w:p>
    <w:p>
      <w:pPr>
        <w:spacing w:after="0" w:line="26" w:lineRule="exact"/>
        <w:rPr>
          <w:rFonts w:ascii="Times New Roman" w:cs="Times New Roman" w:eastAsia="Times New Roman" w:hAnsi="Times New Roman"/>
          <w:sz w:val="13"/>
          <w:szCs w:val="13"/>
          <w:color w:val="008000"/>
        </w:rPr>
      </w:pPr>
    </w:p>
    <w:p>
      <w:pPr>
        <w:ind w:right="20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 enable the Reporting Persons to gain access to the Securities and Exchange Commission's electronic filing system (which only accepts a maximum of 10 joint filers per report), this report is the second of two identical reports relating to the same transactions being filed with the Securities and Exchange Commission. Each of the Reporting Persons may be deemed to be a member of a Section 13(d) group that collectively beneficially own more than 10% of the Issuer's outstanding shares of Common Stock (the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Mr. Ross under the Dave &amp; Buster's Entertainment, Inc. 2025 Omnibus Incentive Plan. The restricted stock units will vest on May 6, 2027.</w:t>
      </w:r>
    </w:p>
    <w:p>
      <w:pPr>
        <w:spacing w:after="0" w:line="50"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D Fund. HP D GP, as the general partner of Hill Path D Fund, may be deemed to beneficially own the shares of Common Stock owned directly by Hill Path D Fund. Hill Path Investment Holdings II, as the managing member of HP D GP, may be deemed to beneficially own the shares of Common Stock owned directly by Hill Path D Fund. Hill Path, as the investment manager of Hill Path D Fund, may be deemed to beneficially own the shares of Common Stock owned directly by Hill Path D Fund. Hill Path Holdings, as the general partner of Hill Path, may be deemed to beneficially own the shares of Common Stock owned directly by Hill Path D Fund. Mr. Ross, as the managing partner of each of Hill Path Investment Holdings II, Hill Path and Hill Path Holdings, may be deemed to beneficially own the shares of Common Stock owned directly by Hill Path D Fund.</w:t>
      </w:r>
    </w:p>
    <w:p>
      <w:pPr>
        <w:spacing w:after="0" w:line="26" w:lineRule="exact"/>
        <w:rPr>
          <w:rFonts w:ascii="Times New Roman" w:cs="Times New Roman" w:eastAsia="Times New Roman" w:hAnsi="Times New Roman"/>
          <w:sz w:val="13"/>
          <w:szCs w:val="13"/>
          <w:color w:val="008000"/>
        </w:rPr>
      </w:pPr>
    </w:p>
    <w:p>
      <w:pPr>
        <w:ind w:right="2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G Fund. HP G GP, as the general partner of Hill Path G Fund, may be deemed to beneficially own the shares of Common Stock owned directly by Hill Path G Fund. Hill Path Investment Holdings II, as the managing member of HP G GP, may be deemed to beneficially own the shares of Common Stock owned directly by Hill Path G Fund. Hill Path, as the investment manager of Hill Path G Fund, may be deemed to beneficially own the shares of Common Stock owned directly by Hill Path G Fund. Hill Path Holdings, as the general partner of Hill Path, may be deemed to beneficially own the shares of Common Stock owned directly by Hill Path G Fund. Mr. Ross, as the managing partner of each of Hill Path Investment Holdings II, Hill Path and Hill Path Holdings, may be deemed to beneficially own the shares of Common Stock owned directly by Hill Path G Fund.</w:t>
      </w:r>
    </w:p>
    <w:p>
      <w:pPr>
        <w:spacing w:after="0" w:line="26"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J Fund. HP J GP, as the general partner of Hill Path J Fund, may be deemed to beneficially own the shares of Common Stock owned directly by Hill Path J Fund. Hill Path Investment Holdings II, as the managing member of HP J GP, may be deemed to beneficially own the shares of Common Stock owned directly by Hill Path J Fund. Hill Path, as the investment manager of Hill Path J Fund, may be deemed to beneficially own the shares of Common Stock owned directly by Hill Path J Fund. Hill Path Holdings, as the general partner of Hill Path, may be deemed to beneficially own the shares of Common Stock owned directly by Hill Path J Fund. Mr. Ross, as the managing partner of each of Hill Path Investment Holdings II, Hill Path and Hill Path Holdings, may be deemed to beneficially own the shares of Common Stock owned directly by Hill Path J Fund.</w:t>
      </w:r>
    </w:p>
    <w:p>
      <w:pPr>
        <w:spacing w:after="0" w:line="26" w:lineRule="exact"/>
        <w:rPr>
          <w:rFonts w:ascii="Times New Roman" w:cs="Times New Roman" w:eastAsia="Times New Roman" w:hAnsi="Times New Roman"/>
          <w:sz w:val="13"/>
          <w:szCs w:val="13"/>
          <w:color w:val="008000"/>
        </w:rPr>
      </w:pPr>
    </w:p>
    <w:p>
      <w:pPr>
        <w:ind w:right="4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Hill Path GP, as the general partner of Hill Path Capital, may be deemed to beneficially own the shares of Common Stock owned directly by Hill Path Capital. Hill Path Investment Holdings, as the managing member of Hill Path GP, may be deemed to beneficially own the shares of Common Stock owned directly by Hill Path Capital. Hill Path, as the investment manager of Hill Path Capital, may be deemed to beneficially own the shares of Common Stock owned directly by Hill Path Capital. Hill Path Holdings, as the general partner of Hill Path, may be deemed to beneficially own the shares of Common Stock owned directly by Hill Path Capital. Mr. Ross, as the managing partner of each of Hill Path Investment Holdings, Hill Path and Hill Path Holdings, may be deemed to beneficially own the shares of Common Stock owned directly by Hill Path Capital.</w:t>
      </w:r>
    </w:p>
    <w:p>
      <w:pPr>
        <w:spacing w:after="0" w:line="26"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II. Hill Path GP II, as the general partner of Hill Path Capital II, may be deemed to beneficially own the shares of Common Stock owned directly by Hill Path Capital II. Hill Path Investment Holdings II, as the managing member of Hill Path GP II, may be deemed to beneficially own the shares of Common Stock owned directly by Hill Path Capital II. Hill Path, as the investment manager of Hill Path Capital II, may be deemed to beneficially own the shares of Common Stock owned directly by Hill Path Capital II. Hill Path Holdings, as the general partner of Hill Path, may be deemed to beneficially own the shares of Common Stock owned directly by Hill Path Capital II. Mr. Ross, as the managing partner of each of Hill Path Investment Holdings II, Hill Path and Hill Path Holdings, may be deemed to beneficially own the shares of Common Stock owned directly by Hill Path Capital II.</w:t>
      </w:r>
    </w:p>
    <w:p>
      <w:pPr>
        <w:spacing w:after="0" w:line="26" w:lineRule="exact"/>
        <w:rPr>
          <w:rFonts w:ascii="Times New Roman" w:cs="Times New Roman" w:eastAsia="Times New Roman" w:hAnsi="Times New Roman"/>
          <w:sz w:val="13"/>
          <w:szCs w:val="13"/>
          <w:color w:val="008000"/>
        </w:rPr>
      </w:pPr>
    </w:p>
    <w:p>
      <w:pPr>
        <w:jc w:val="both"/>
        <w:ind w:right="80"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Co-Investment. Hill Path GP, as the general partner of Hill Path Co-Investment, may be deemed to beneficially own the shares of Common Stock owned directly by Hill Path Co-Investment. Hill Path Investment Holdings, as the managing member of Hill Path GP, may be deemed to beneficially own the shares of Common Stock owned directly by Hill Path Co-Investment. Hill Path, as the investment manager of Hill Path Co-Investment, may be deemed to beneficially own the shares of Common Stock owned directly by Hill Path Co-Investment.</w:t>
      </w:r>
    </w:p>
    <w:p>
      <w:pPr>
        <w:spacing w:after="0" w:line="1" w:lineRule="exact"/>
        <w:rPr>
          <w:rFonts w:ascii="Times New Roman" w:cs="Times New Roman" w:eastAsia="Times New Roman" w:hAnsi="Times New Roman"/>
          <w:sz w:val="13"/>
          <w:szCs w:val="13"/>
          <w:color w:val="008000"/>
        </w:rPr>
      </w:pPr>
    </w:p>
    <w:p>
      <w:pPr>
        <w:ind w:right="10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Hill Path Holdings, as the general partner of Hill Path, may be deemed to beneficially own the shares of Common Stock owned directly by Hill Path Co-Investment. Mr. Ross, as the managing partner of each of Hill Path Investment Holdings, Hill Path and Hill Path Holdings, may be deemed to beneficially own the shares of Common Stock owned directly by Hill Path Co-Investment.</w:t>
      </w:r>
    </w:p>
    <w:p>
      <w:pPr>
        <w:sectPr>
          <w:pgSz w:w="11900" w:h="16838" w:orient="portrait"/>
          <w:cols w:equalWidth="0" w:num="1">
            <w:col w:w="10880"/>
          </w:cols>
          <w:pgMar w:left="500" w:top="260" w:right="519" w:bottom="1440" w:gutter="0" w:footer="0" w:header="0"/>
        </w:sectPr>
      </w:pPr>
    </w:p>
    <w:p>
      <w:pPr>
        <w:spacing w:after="0" w:line="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D Fund LP, By: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1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Path Capital LP,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HP D GP LLC, By: Hill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6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G Fund LP, By: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1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Path Capital LP,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HP G GP LLC, By: Hill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65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J Fund LP, By: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44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Path Capital LP,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HP J GP LLC, By: Hill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96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40"/>
          </w:cols>
          <w:pgMar w:left="500" w:top="260"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6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13" Type="http://schemas.openxmlformats.org/officeDocument/2006/relationships/hyperlink" Target="http://www.sec.gov/cgi-bin/browse-edgar?action=getcompany&amp;CIK=0001839267" TargetMode="External"/><Relationship Id="rId14" Type="http://schemas.openxmlformats.org/officeDocument/2006/relationships/hyperlink" Target="http://www.sec.gov/cgi-bin/browse-edgar?action=getcompany&amp;CIK=0001525769" TargetMode="External"/><Relationship Id="rId16" Type="http://schemas.openxmlformats.org/officeDocument/2006/relationships/hyperlink" Target="http://www.sec.gov/cgi-bin/browse-edgar?action=getcompany&amp;CIK=0001926241" TargetMode="External"/><Relationship Id="rId17" Type="http://schemas.openxmlformats.org/officeDocument/2006/relationships/hyperlink" Target="http://www.sec.gov/cgi-bin/browse-edgar?action=getcompany&amp;CIK=0001950843" TargetMode="External"/><Relationship Id="rId18" Type="http://schemas.openxmlformats.org/officeDocument/2006/relationships/hyperlink" Target="http://www.sec.gov/cgi-bin/browse-edgar?action=getcompany&amp;CIK=0001950844" TargetMode="External"/><Relationship Id="rId19" Type="http://schemas.openxmlformats.org/officeDocument/2006/relationships/hyperlink" Target="http://www.sec.gov/cgi-bin/browse-edgar?action=getcompany&amp;CIK=0001950634" TargetMode="External"/><Relationship Id="rId20" Type="http://schemas.openxmlformats.org/officeDocument/2006/relationships/hyperlink" Target="http://www.sec.gov/cgi-bin/browse-edgar?action=getcompany&amp;CIK=0001950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2026-05-08T16:21:37Z</dcterms:created>
  <dcterms:modified xsi:type="dcterms:W3CDTF">2026-05-08T16:21:37Z</dcterms:modified>
</cp:coreProperties>
</file>